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shd w:val="clear" w:color="auto" w:fill="7c3aed"/>
      </w:pPr>
      <w:r>
        <w:rPr>
          <w:b/>
          <w:color w:val="FFFFFF"/>
          <w:sz w:val="16"/>
        </w:rPr>
        <w:t xml:space="preserve">  IDEAPROOF  ·  FREE BUSINESS PLAN TEMPLATE 2026</w:t>
      </w:r>
    </w:p>
    <w:p>
      <w:r>
        <w:rPr>
          <w:b/>
          <w:color w:val="0F172A"/>
          <w:sz w:val="44"/>
        </w:rPr>
        <w:t>SaaS Business Plan</w:t>
      </w:r>
    </w:p>
    <w:p>
      <w:r>
        <w:rPr>
          <w:i/>
          <w:color w:val="64748B"/>
          <w:sz w:val="20"/>
        </w:rPr>
        <w:t>Built for software startups. Includes the 2026 SaaS metrics every investor checks first.</w:t>
      </w:r>
    </w:p>
    <w:p/>
    <w:p>
      <w:r>
        <w:t>Company name:  __________________________________________</w:t>
      </w:r>
    </w:p>
    <w:p>
      <w:r>
        <w:t>Stage (idea / MVP / paying customers / scaling):  ___________________</w:t>
      </w:r>
    </w:p>
    <w:p>
      <w:r>
        <w:t>Prepared by:  ____________________________   Date:  ______________</w:t>
      </w:r>
    </w:p>
    <w:p>
      <w:r>
        <w:br w:type="page"/>
      </w:r>
    </w:p>
    <w:p>
      <w:pPr>
        <w:spacing w:before="280" w:after="80"/>
      </w:pPr>
      <w:r>
        <w:rPr>
          <w:b/>
          <w:color w:val="5B21B6"/>
          <w:sz w:val="30"/>
        </w:rPr>
        <w:t>1. Executive Summary</w:t>
      </w:r>
    </w:p>
    <w:p>
      <w:r>
        <w:rPr>
          <w:i/>
          <w:color w:val="64748B"/>
        </w:rPr>
        <w:t>1-page snapshot. Written last. Include MRR/ARR today, growth rate, runway, ask.</w:t>
      </w:r>
    </w:p>
    <w:p>
      <w:pPr>
        <w:spacing w:before="160" w:after="40"/>
      </w:pPr>
      <w:r>
        <w:rPr>
          <w:b/>
          <w:color w:val="0F172A"/>
          <w:sz w:val="22"/>
        </w:rPr>
        <w:t>Company in one sentence</w:t>
      </w:r>
    </w:p>
    <w:p>
      <w:r>
        <w:rPr>
          <w:i/>
          <w:color w:val="64748B"/>
        </w:rPr>
        <w:t>[What you build, who you serve, and the outcome.]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Stage &amp; traction</w:t>
      </w:r>
    </w:p>
    <w:p>
      <w:r>
        <w:rPr>
          <w:i/>
          <w:color w:val="64748B"/>
        </w:rPr>
        <w:t>[MRR / ARR · # paying customers · growth % MoM · runway in months.]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Funding ask</w:t>
      </w:r>
    </w:p>
    <w:p>
      <w:r>
        <w:rPr>
          <w:i/>
          <w:color w:val="64748B"/>
        </w:rPr>
        <w:t>[Amount, instrument (SAFE / equity / debt), expected milestones reached.]</w:t>
      </w:r>
    </w:p>
    <w:p/>
    <w:p/>
    <w:p/>
    <w:p>
      <w:r>
        <w:br w:type="page"/>
      </w:r>
    </w:p>
    <w:p>
      <w:pPr>
        <w:spacing w:before="280" w:after="80"/>
      </w:pPr>
      <w:r>
        <w:rPr>
          <w:b/>
          <w:color w:val="5B21B6"/>
          <w:sz w:val="30"/>
        </w:rPr>
        <w:t>2. Product</w:t>
      </w:r>
    </w:p>
    <w:p>
      <w:r>
        <w:rPr>
          <w:i/>
          <w:color w:val="64748B"/>
        </w:rPr>
        <w:t>What the product does, who it's for, and the wedge that wins the first 100 customers.</w:t>
      </w:r>
    </w:p>
    <w:p>
      <w:pPr>
        <w:spacing w:before="160" w:after="40"/>
      </w:pPr>
      <w:r>
        <w:rPr>
          <w:b/>
          <w:color w:val="0F172A"/>
          <w:sz w:val="22"/>
        </w:rPr>
        <w:t>Core value</w:t>
      </w:r>
    </w:p>
    <w:p>
      <w:r>
        <w:rPr>
          <w:i/>
          <w:color w:val="64748B"/>
        </w:rPr>
        <w:t>[The one job customers hire your product to do. Quantified outcome.]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Wedge feature</w:t>
      </w:r>
    </w:p>
    <w:p>
      <w:r>
        <w:rPr>
          <w:i/>
          <w:color w:val="64748B"/>
        </w:rPr>
        <w:t>[The single feature/workflow that gets them to swap from the incumbent.]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Product roadmap (4 quarters)</w:t>
      </w:r>
    </w:p>
    <w:p>
      <w:r>
        <w:rPr>
          <w:i/>
          <w:color w:val="64748B"/>
        </w:rPr>
        <w:t>[Major releases. Tie each to an ICP expansion or pricing tier.]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Tech stack &amp; moat</w:t>
      </w:r>
    </w:p>
    <w:p>
      <w:r>
        <w:rPr>
          <w:i/>
          <w:color w:val="64748B"/>
        </w:rPr>
        <w:t>[Architecture choices that create a durable moat (data, infra cost, speed, integrations).]</w:t>
      </w:r>
    </w:p>
    <w:p/>
    <w:p/>
    <w:p/>
    <w:p>
      <w:r>
        <w:br w:type="page"/>
      </w:r>
    </w:p>
    <w:p>
      <w:pPr>
        <w:spacing w:before="280" w:after="80"/>
      </w:pPr>
      <w:r>
        <w:rPr>
          <w:b/>
          <w:color w:val="5B21B6"/>
          <w:sz w:val="30"/>
        </w:rPr>
        <w:t>3. Market &amp; ICP</w:t>
      </w:r>
    </w:p>
    <w:p>
      <w:r>
        <w:rPr>
          <w:i/>
          <w:color w:val="64748B"/>
        </w:rPr>
        <w:t>The 'who you sell to' must be more specific than the deck of a competitor that just got funded.</w:t>
      </w:r>
    </w:p>
    <w:p>
      <w:pPr>
        <w:spacing w:before="160" w:after="40"/>
      </w:pPr>
      <w:r>
        <w:rPr>
          <w:b/>
          <w:color w:val="0F172A"/>
          <w:sz w:val="22"/>
        </w:rPr>
        <w:t>TAM / SAM / SOM</w:t>
      </w:r>
    </w:p>
    <w:p>
      <w:r>
        <w:rPr>
          <w:i/>
          <w:color w:val="64748B"/>
        </w:rPr>
        <w:t>[Bottom-up: target accounts × ACV. Top-down only as a sanity check.]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Ideal Customer Profile (ICP)</w:t>
      </w:r>
    </w:p>
    <w:p>
      <w:r>
        <w:rPr>
          <w:i/>
          <w:color w:val="64748B"/>
        </w:rPr>
        <w:t>[Industry, company size, role, tech stack, trigger event.]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Buyer vs. user</w:t>
      </w:r>
    </w:p>
    <w:p>
      <w:r>
        <w:rPr>
          <w:i/>
          <w:color w:val="64748B"/>
        </w:rPr>
        <w:t>[Who signs the check vs. who uses it daily. Different messaging for each.]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Competitive map</w:t>
      </w:r>
    </w:p>
    <w:p>
      <w:r>
        <w:rPr>
          <w:i/>
          <w:color w:val="64748B"/>
        </w:rPr>
        <w:t>[5 competitors with ACV, positioning, weakness you exploit.]</w:t>
      </w:r>
    </w:p>
    <w:p/>
    <w:p/>
    <w:p/>
    <w:p>
      <w:r>
        <w:br w:type="page"/>
      </w:r>
    </w:p>
    <w:p>
      <w:pPr>
        <w:spacing w:before="280" w:after="80"/>
      </w:pPr>
      <w:r>
        <w:rPr>
          <w:b/>
          <w:color w:val="5B21B6"/>
          <w:sz w:val="30"/>
        </w:rPr>
        <w:t>4. Go-to-Market</w:t>
      </w:r>
    </w:p>
    <w:p>
      <w:r>
        <w:rPr>
          <w:i/>
          <w:color w:val="64748B"/>
        </w:rPr>
        <w:t>The motion: PLG, sales-led, hybrid. Pick one to lead, one to support, and don't try both at once.</w:t>
      </w:r>
    </w:p>
    <w:p>
      <w:pPr>
        <w:spacing w:before="160" w:after="40"/>
      </w:pPr>
      <w:r>
        <w:rPr>
          <w:b/>
          <w:color w:val="0F172A"/>
          <w:sz w:val="22"/>
        </w:rPr>
        <w:t>GTM motion</w:t>
      </w:r>
    </w:p>
    <w:p>
      <w:r>
        <w:rPr>
          <w:i/>
          <w:color w:val="64748B"/>
        </w:rPr>
        <w:t>[Self-serve · inbound demo · outbound · partnerships · marketplace. Pick the primary.]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Acquisition channels (top 3)</w:t>
      </w:r>
    </w:p>
    <w:p>
      <w:r>
        <w:rPr>
          <w:i/>
          <w:color w:val="64748B"/>
        </w:rPr>
        <w:t>[Channel · expected CAC · payback months · time-to-traction.]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Sales cycle &amp; process</w:t>
      </w:r>
    </w:p>
    <w:p>
      <w:r>
        <w:rPr>
          <w:i/>
          <w:color w:val="64748B"/>
        </w:rPr>
        <w:t>[Stages: lead → MQL → SQL → opp → close. Average days at each stage.]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Activation &amp; onboarding</w:t>
      </w:r>
    </w:p>
    <w:p>
      <w:r>
        <w:rPr>
          <w:i/>
          <w:color w:val="64748B"/>
        </w:rPr>
        <w:t>[Time-to-first-value (TTFV) target. Onboarding funnel and drop-off plan.]</w:t>
      </w:r>
    </w:p>
    <w:p/>
    <w:p/>
    <w:p/>
    <w:p>
      <w:r>
        <w:br w:type="page"/>
      </w:r>
    </w:p>
    <w:p>
      <w:pPr>
        <w:spacing w:before="280" w:after="80"/>
      </w:pPr>
      <w:r>
        <w:rPr>
          <w:b/>
          <w:color w:val="5B21B6"/>
          <w:sz w:val="30"/>
        </w:rPr>
        <w:t>5. SaaS Metrics</w:t>
      </w:r>
    </w:p>
    <w:p>
      <w:r>
        <w:rPr>
          <w:i/>
          <w:color w:val="64748B"/>
        </w:rPr>
        <w:t>The numbers that define a SaaS business. Fill what you have. Mark assumptions clearly.</w:t>
      </w:r>
    </w:p>
    <w:p>
      <w:pPr>
        <w:spacing w:before="160" w:after="40"/>
      </w:pPr>
      <w:r>
        <w:rPr>
          <w:b/>
          <w:color w:val="0F172A"/>
          <w:sz w:val="22"/>
        </w:rPr>
        <w:t>MRR / ARR</w:t>
      </w:r>
    </w:p>
    <w:p>
      <w:r>
        <w:rPr>
          <w:i/>
          <w:color w:val="64748B"/>
        </w:rPr>
        <w:t>[Current MRR, ARR. Growth: MoM %, YoY %. New / Expansion / Churn split.]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CAC &amp; CAC payback</w:t>
      </w:r>
    </w:p>
    <w:p>
      <w:r>
        <w:rPr>
          <w:i/>
          <w:color w:val="64748B"/>
        </w:rPr>
        <w:t>[Blended CAC, paid CAC, payback months (target: &lt;12 SMB, &lt;18 mid-market).]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LTV &amp; LTV:CAC</w:t>
      </w:r>
    </w:p>
    <w:p>
      <w:r>
        <w:rPr>
          <w:i/>
          <w:color w:val="64748B"/>
        </w:rPr>
        <w:t>[LTV = ARPA × gross margin / churn. Target ratio ≥ 3:1.]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Gross &amp; net revenue retention (GRR / NRR)</w:t>
      </w:r>
    </w:p>
    <w:p>
      <w:r>
        <w:rPr>
          <w:i/>
          <w:color w:val="64748B"/>
        </w:rPr>
        <w:t>[GRR ≥ 90%, NRR ≥ 110% are the 2026 benchmarks for healthy SaaS.]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Churn</w:t>
      </w:r>
    </w:p>
    <w:p>
      <w:r>
        <w:rPr>
          <w:i/>
          <w:color w:val="64748B"/>
        </w:rPr>
        <w:t>[Logo churn % monthly, revenue churn % monthly. Cohort retention curves.]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Rule of 40</w:t>
      </w:r>
    </w:p>
    <w:p>
      <w:r>
        <w:rPr>
          <w:i/>
          <w:color w:val="64748B"/>
        </w:rPr>
        <w:t>[Growth rate % + EBITDA margin % ≥ 40 = healthy. Required for late-stage rounds.]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Magic Number</w:t>
      </w:r>
    </w:p>
    <w:p>
      <w:r>
        <w:rPr>
          <w:i/>
          <w:color w:val="64748B"/>
        </w:rPr>
        <w:t>[(Net new ARR × 4) / S&amp;M spend. ≥ 0.75 means it's working.]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Burn multiple</w:t>
      </w:r>
    </w:p>
    <w:p>
      <w:r>
        <w:rPr>
          <w:i/>
          <w:color w:val="64748B"/>
        </w:rPr>
        <w:t>[Net burn / net new ARR. &lt; 1 great, 1-2 ok, &gt; 2 worrying.]</w:t>
      </w:r>
    </w:p>
    <w:p/>
    <w:p/>
    <w:p/>
    <w:p>
      <w:r>
        <w:br w:type="page"/>
      </w:r>
    </w:p>
    <w:p>
      <w:pPr>
        <w:spacing w:before="280" w:after="80"/>
      </w:pPr>
      <w:r>
        <w:rPr>
          <w:b/>
          <w:color w:val="5B21B6"/>
          <w:sz w:val="30"/>
        </w:rPr>
        <w:t>6. Pricing</w:t>
      </w:r>
    </w:p>
    <w:p>
      <w:r>
        <w:rPr>
          <w:i/>
          <w:color w:val="64748B"/>
        </w:rPr>
        <w:t>Pricing is product. Get it explicit — vague pricing kills sales velocity.</w:t>
      </w:r>
    </w:p>
    <w:p>
      <w:pPr>
        <w:spacing w:before="160" w:after="40"/>
      </w:pPr>
      <w:r>
        <w:rPr>
          <w:b/>
          <w:color w:val="0F172A"/>
          <w:sz w:val="22"/>
        </w:rPr>
        <w:t>Pricing model</w:t>
      </w:r>
    </w:p>
    <w:p>
      <w:r>
        <w:rPr>
          <w:i/>
          <w:color w:val="64748B"/>
        </w:rPr>
        <w:t>[Per-seat · usage · platform fee + usage · tiered features · hybrid.]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Tiers &amp; price points</w:t>
      </w:r>
    </w:p>
    <w:p>
      <w:r>
        <w:rPr>
          <w:i/>
          <w:color w:val="64748B"/>
        </w:rPr>
        <w:t>[Free / Starter / Pro / Enterprise. List ACV target per tier.]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Discount policy</w:t>
      </w:r>
    </w:p>
    <w:p>
      <w:r>
        <w:rPr>
          <w:i/>
          <w:color w:val="64748B"/>
        </w:rPr>
        <w:t>[Default annual discount (15-20%). Volume discounts. Negotiation guardrails.]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Pricing tests planned</w:t>
      </w:r>
    </w:p>
    <w:p>
      <w:r>
        <w:rPr>
          <w:i/>
          <w:color w:val="64748B"/>
        </w:rPr>
        <w:t>[What you'll A/B test in the next 6 months (anchor, packaging, free tier limits).]</w:t>
      </w:r>
    </w:p>
    <w:p/>
    <w:p/>
    <w:p/>
    <w:p>
      <w:r>
        <w:br w:type="page"/>
      </w:r>
    </w:p>
    <w:p>
      <w:pPr>
        <w:spacing w:before="280" w:after="80"/>
      </w:pPr>
      <w:r>
        <w:rPr>
          <w:b/>
          <w:color w:val="5B21B6"/>
          <w:sz w:val="30"/>
        </w:rPr>
        <w:t>7. Team &amp; Hiring Plan</w:t>
      </w:r>
    </w:p>
    <w:p>
      <w:pPr>
        <w:spacing w:before="160" w:after="40"/>
      </w:pPr>
      <w:r>
        <w:rPr>
          <w:b/>
          <w:color w:val="0F172A"/>
          <w:sz w:val="22"/>
        </w:rPr>
        <w:t>Current team</w:t>
      </w:r>
    </w:p>
    <w:p>
      <w:r>
        <w:rPr>
          <w:i/>
          <w:color w:val="64748B"/>
        </w:rPr>
        <w:t>[Founders + key hires. Why each is the right person for their role.]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Hiring plan (next 12 months)</w:t>
      </w:r>
    </w:p>
    <w:p>
      <w:r>
        <w:rPr>
          <w:i/>
          <w:color w:val="64748B"/>
        </w:rPr>
        <w:t>[Roles, timing, comp band, and the milestone that triggers each hire.]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Advisors / board</w:t>
      </w:r>
    </w:p>
    <w:p>
      <w:r>
        <w:rPr>
          <w:i/>
          <w:color w:val="64748B"/>
        </w:rPr>
        <w:t>[Names + what they unlock.]</w:t>
      </w:r>
    </w:p>
    <w:p/>
    <w:p/>
    <w:p/>
    <w:p>
      <w:r>
        <w:br w:type="page"/>
      </w:r>
    </w:p>
    <w:p>
      <w:pPr>
        <w:spacing w:before="280" w:after="80"/>
      </w:pPr>
      <w:r>
        <w:rPr>
          <w:b/>
          <w:color w:val="5B21B6"/>
          <w:sz w:val="30"/>
        </w:rPr>
        <w:t>8. Financials &amp; Funding</w:t>
      </w:r>
    </w:p>
    <w:p>
      <w:r>
        <w:rPr>
          <w:i/>
          <w:color w:val="64748B"/>
        </w:rPr>
        <w:t>Three-year forward with stated assumptions. Investors will stress-test every number.</w:t>
      </w:r>
    </w:p>
    <w:p>
      <w:pPr>
        <w:spacing w:before="160" w:after="40"/>
      </w:pPr>
      <w:r>
        <w:rPr>
          <w:b/>
          <w:color w:val="0F172A"/>
          <w:sz w:val="22"/>
        </w:rPr>
        <w:t>Revenue forecast (Y1-Y3)</w:t>
      </w:r>
    </w:p>
    <w:p>
      <w:r>
        <w:rPr>
          <w:i/>
          <w:color w:val="64748B"/>
        </w:rPr>
        <w:t>[Bottom-up: # customers × ARPA per segment per quarter.]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Cost structure</w:t>
      </w:r>
    </w:p>
    <w:p>
      <w:r>
        <w:rPr>
          <w:i/>
          <w:color w:val="64748B"/>
        </w:rPr>
        <w:t>[Cost of revenue (infra, support), R&amp;D, S&amp;M, G&amp;A. Show % of revenue.]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Cash flow &amp; runway</w:t>
      </w:r>
    </w:p>
    <w:p>
      <w:r>
        <w:rPr>
          <w:i/>
          <w:color w:val="64748B"/>
        </w:rPr>
        <w:t>[Monthly burn, runway in months, cash-out date without raise.]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Funding ask &amp; use of funds</w:t>
      </w:r>
    </w:p>
    <w:p>
      <w:r>
        <w:rPr>
          <w:i/>
          <w:color w:val="64748B"/>
        </w:rPr>
        <w:t>[Amount, % to hiring / marketing / product / runway extension.]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Milestones unlocked</w:t>
      </w:r>
    </w:p>
    <w:p>
      <w:r>
        <w:rPr>
          <w:i/>
          <w:color w:val="64748B"/>
        </w:rPr>
        <w:t>[What this round buys. Be specific: ARR target, key hires, market expansion.]</w:t>
      </w:r>
    </w:p>
    <w:p/>
    <w:p/>
    <w:p/>
    <w:p>
      <w:r>
        <w:br w:type="page"/>
      </w:r>
    </w:p>
    <w:p>
      <w:pPr>
        <w:spacing w:before="280" w:after="80"/>
      </w:pPr>
      <w:r>
        <w:rPr>
          <w:b/>
          <w:color w:val="5B21B6"/>
          <w:sz w:val="30"/>
        </w:rPr>
        <w:t>Appendix — 2026 SaaS Metrics Cheat Sheet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</w:tcPr>
          <w:p>
            <w:r>
              <w:rPr>
                <w:b/>
              </w:rPr>
              <w:t>Metric</w:t>
            </w:r>
          </w:p>
        </w:tc>
        <w:tc>
          <w:tcPr>
            <w:tcW w:type="dxa" w:w="3312"/>
          </w:tcPr>
          <w:p>
            <w:r>
              <w:rPr>
                <w:b/>
              </w:rPr>
              <w:t>Formula</w:t>
            </w:r>
          </w:p>
        </w:tc>
        <w:tc>
          <w:tcPr>
            <w:tcW w:type="dxa" w:w="3312"/>
          </w:tcPr>
          <w:p>
            <w:r>
              <w:rPr>
                <w:b/>
              </w:rPr>
              <w:t>2026 healthy benchmark</w:t>
            </w:r>
          </w:p>
        </w:tc>
      </w:tr>
      <w:tr>
        <w:tc>
          <w:tcPr>
            <w:tcW w:type="dxa" w:w="3312"/>
          </w:tcPr>
          <w:p>
            <w:r>
              <w:t>MRR</w:t>
            </w:r>
          </w:p>
        </w:tc>
        <w:tc>
          <w:tcPr>
            <w:tcW w:type="dxa" w:w="3312"/>
          </w:tcPr>
          <w:p>
            <w:r>
              <w:t>Σ(monthly subscription revenue)</w:t>
            </w:r>
          </w:p>
        </w:tc>
        <w:tc>
          <w:tcPr>
            <w:tcW w:type="dxa" w:w="3312"/>
          </w:tcPr>
          <w:p>
            <w:r>
              <w:t>10-20% MoM early · 5-10% scale</w:t>
            </w:r>
          </w:p>
        </w:tc>
      </w:tr>
      <w:tr>
        <w:tc>
          <w:tcPr>
            <w:tcW w:type="dxa" w:w="3312"/>
          </w:tcPr>
          <w:p>
            <w:r>
              <w:t>ARR</w:t>
            </w:r>
          </w:p>
        </w:tc>
        <w:tc>
          <w:tcPr>
            <w:tcW w:type="dxa" w:w="3312"/>
          </w:tcPr>
          <w:p>
            <w:r>
              <w:t>MRR × 12</w:t>
            </w:r>
          </w:p>
        </w:tc>
        <w:tc>
          <w:tcPr>
            <w:tcW w:type="dxa" w:w="3312"/>
          </w:tcPr>
          <w:p>
            <w:r>
              <w:t>—</w:t>
            </w:r>
          </w:p>
        </w:tc>
      </w:tr>
      <w:tr>
        <w:tc>
          <w:tcPr>
            <w:tcW w:type="dxa" w:w="3312"/>
          </w:tcPr>
          <w:p>
            <w:r>
              <w:t>Gross margin</w:t>
            </w:r>
          </w:p>
        </w:tc>
        <w:tc>
          <w:tcPr>
            <w:tcW w:type="dxa" w:w="3312"/>
          </w:tcPr>
          <w:p>
            <w:r>
              <w:t>(Revenue − COGS) / Revenue</w:t>
            </w:r>
          </w:p>
        </w:tc>
        <w:tc>
          <w:tcPr>
            <w:tcW w:type="dxa" w:w="3312"/>
          </w:tcPr>
          <w:p>
            <w:r>
              <w:t>≥ 75% for SaaS</w:t>
            </w:r>
          </w:p>
        </w:tc>
      </w:tr>
      <w:tr>
        <w:tc>
          <w:tcPr>
            <w:tcW w:type="dxa" w:w="3312"/>
          </w:tcPr>
          <w:p>
            <w:r>
              <w:t>CAC payback</w:t>
            </w:r>
          </w:p>
        </w:tc>
        <w:tc>
          <w:tcPr>
            <w:tcW w:type="dxa" w:w="3312"/>
          </w:tcPr>
          <w:p>
            <w:r>
              <w:t>CAC / (ARPA × gross margin)</w:t>
            </w:r>
          </w:p>
        </w:tc>
        <w:tc>
          <w:tcPr>
            <w:tcW w:type="dxa" w:w="3312"/>
          </w:tcPr>
          <w:p>
            <w:r>
              <w:t>&lt; 12 mo SMB · &lt; 18 mo mid-market</w:t>
            </w:r>
          </w:p>
        </w:tc>
      </w:tr>
      <w:tr>
        <w:tc>
          <w:tcPr>
            <w:tcW w:type="dxa" w:w="3312"/>
          </w:tcPr>
          <w:p>
            <w:r>
              <w:t>LTV : CAC</w:t>
            </w:r>
          </w:p>
        </w:tc>
        <w:tc>
          <w:tcPr>
            <w:tcW w:type="dxa" w:w="3312"/>
          </w:tcPr>
          <w:p>
            <w:r>
              <w:t>(ARPA × GM / churn) / CAC</w:t>
            </w:r>
          </w:p>
        </w:tc>
        <w:tc>
          <w:tcPr>
            <w:tcW w:type="dxa" w:w="3312"/>
          </w:tcPr>
          <w:p>
            <w:r>
              <w:t>≥ 3 : 1</w:t>
            </w:r>
          </w:p>
        </w:tc>
      </w:tr>
      <w:tr>
        <w:tc>
          <w:tcPr>
            <w:tcW w:type="dxa" w:w="3312"/>
          </w:tcPr>
          <w:p>
            <w:r>
              <w:t>Gross Revenue Retention</w:t>
            </w:r>
          </w:p>
        </w:tc>
        <w:tc>
          <w:tcPr>
            <w:tcW w:type="dxa" w:w="3312"/>
          </w:tcPr>
          <w:p>
            <w:r>
              <w:t>(Start MRR − churned − down) / Start</w:t>
            </w:r>
          </w:p>
        </w:tc>
        <w:tc>
          <w:tcPr>
            <w:tcW w:type="dxa" w:w="3312"/>
          </w:tcPr>
          <w:p>
            <w:r>
              <w:t>≥ 90%</w:t>
            </w:r>
          </w:p>
        </w:tc>
      </w:tr>
      <w:tr>
        <w:tc>
          <w:tcPr>
            <w:tcW w:type="dxa" w:w="3312"/>
          </w:tcPr>
          <w:p>
            <w:r>
              <w:t>Net Revenue Retention</w:t>
            </w:r>
          </w:p>
        </w:tc>
        <w:tc>
          <w:tcPr>
            <w:tcW w:type="dxa" w:w="3312"/>
          </w:tcPr>
          <w:p>
            <w:r>
              <w:t>(Start − churn − down + expansion) / Start</w:t>
            </w:r>
          </w:p>
        </w:tc>
        <w:tc>
          <w:tcPr>
            <w:tcW w:type="dxa" w:w="3312"/>
          </w:tcPr>
          <w:p>
            <w:r>
              <w:t>≥ 110%</w:t>
            </w:r>
          </w:p>
        </w:tc>
      </w:tr>
      <w:tr>
        <w:tc>
          <w:tcPr>
            <w:tcW w:type="dxa" w:w="3312"/>
          </w:tcPr>
          <w:p>
            <w:r>
              <w:t>Logo churn</w:t>
            </w:r>
          </w:p>
        </w:tc>
        <w:tc>
          <w:tcPr>
            <w:tcW w:type="dxa" w:w="3312"/>
          </w:tcPr>
          <w:p>
            <w:r>
              <w:t>Logos lost / starting logos (monthly)</w:t>
            </w:r>
          </w:p>
        </w:tc>
        <w:tc>
          <w:tcPr>
            <w:tcW w:type="dxa" w:w="3312"/>
          </w:tcPr>
          <w:p>
            <w:r>
              <w:t>&lt; 1% SMB · &lt; 0.5% mid-market</w:t>
            </w:r>
          </w:p>
        </w:tc>
      </w:tr>
      <w:tr>
        <w:tc>
          <w:tcPr>
            <w:tcW w:type="dxa" w:w="3312"/>
          </w:tcPr>
          <w:p>
            <w:r>
              <w:t>Rule of 40</w:t>
            </w:r>
          </w:p>
        </w:tc>
        <w:tc>
          <w:tcPr>
            <w:tcW w:type="dxa" w:w="3312"/>
          </w:tcPr>
          <w:p>
            <w:r>
              <w:t>Growth % + EBITDA margin %</w:t>
            </w:r>
          </w:p>
        </w:tc>
        <w:tc>
          <w:tcPr>
            <w:tcW w:type="dxa" w:w="3312"/>
          </w:tcPr>
          <w:p>
            <w:r>
              <w:t>≥ 40</w:t>
            </w:r>
          </w:p>
        </w:tc>
      </w:tr>
      <w:tr>
        <w:tc>
          <w:tcPr>
            <w:tcW w:type="dxa" w:w="3312"/>
          </w:tcPr>
          <w:p>
            <w:r>
              <w:t>Magic Number</w:t>
            </w:r>
          </w:p>
        </w:tc>
        <w:tc>
          <w:tcPr>
            <w:tcW w:type="dxa" w:w="3312"/>
          </w:tcPr>
          <w:p>
            <w:r>
              <w:t>(Net new ARR × 4) / S&amp;M spend</w:t>
            </w:r>
          </w:p>
        </w:tc>
        <w:tc>
          <w:tcPr>
            <w:tcW w:type="dxa" w:w="3312"/>
          </w:tcPr>
          <w:p>
            <w:r>
              <w:t>≥ 0.75</w:t>
            </w:r>
          </w:p>
        </w:tc>
      </w:tr>
      <w:tr>
        <w:tc>
          <w:tcPr>
            <w:tcW w:type="dxa" w:w="3312"/>
          </w:tcPr>
          <w:p>
            <w:r>
              <w:t>Burn multiple</w:t>
            </w:r>
          </w:p>
        </w:tc>
        <w:tc>
          <w:tcPr>
            <w:tcW w:type="dxa" w:w="3312"/>
          </w:tcPr>
          <w:p>
            <w:r>
              <w:t>Net burn / net new ARR</w:t>
            </w:r>
          </w:p>
        </w:tc>
        <w:tc>
          <w:tcPr>
            <w:tcW w:type="dxa" w:w="3312"/>
          </w:tcPr>
          <w:p>
            <w:r>
              <w:t>&lt; 1 great · 1-2 ok · &gt; 2 worrying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Free business plan template · ideaproof.io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